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Технічні вимоги до інструменту та матеріалів для виконання робот під напругою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97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97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Інструмент та матеріали для роботи під напругою повинні відповідати вимогам діючих міжнародних стандартів та бути сертифікованим в Україні (наявність сертифікату експертизи типу та декларації на відповідність технічному регламенту ЗІЗ, ДСТУ EN тощо).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97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 складі конкурсної пропозиції виробник повинен надати: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169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документи підтверджуючи досвід виробництва інструменту та матеріалів для виконання робот під напругою не менше 3 років;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169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учасник повинен надати референт-лист виробника з зазначенням типів, кількості поставлених товарів, термінів постачання (мінімально допустимий період для відображення в референтному листі - 3 роки до дати проведення торгів), назви та контакти компанії (адреса, телефон, контактне лице), який здійснено поставка виробів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169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cертифiкат экспертизи типу на відповідність вимогам  Технічного регламенту засобiв iндивидуального захисту, затвердженого постановою КМУ от 2708.08г. №761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169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22222"/>
          <w:sz w:val="22"/>
          <w:szCs w:val="22"/>
          <w:u w:val="none"/>
          <w:shd w:fill="auto" w:val="clear"/>
          <w:vertAlign w:val="baseline"/>
          <w:rtl w:val="0"/>
        </w:rPr>
        <w:t xml:space="preserve">сертифікат системи управління якістю ISO 9001 виробника (копія);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169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 випадку, якщо постачальник продукції не є виробником продукції, він повинен у складі конкурсної пропозиції надати гарантійного листа, завіреного печаткою та підписом уповноваженого посадовим особам підприємства-виробника з підтвердженням автентичності пропонованої продукції в об'ємах пропозицій на торги від конкретного учасника торгів та надання гарантійних зобов'язання замовнику щодо забезпечення заявлених обсягів у відмічені терміни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97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Інструмент та матеріали для роботи під напругою повинні відповідати вимогам наведеним в додатках.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97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Інструмент та матеріали для роботи під напругою повинні виставлятися на торги одним лотом.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97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 рамках лота в пропозиції повинні надаватися продукція одного виробника. Допускається в пропозиції пропонувати: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169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групу «Ключі електроізоляційні» - одного виробника.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1843" w:right="0" w:hanging="5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групу «Інструмент електроізоляційний» - різних виробників.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169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групу «Матеріали ізоляційні» - одного виробника.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169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групу «Засоби індивідуального захисту» - різних виробників.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169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групу «Прилади та пристосування, штанги» - одного виробника.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169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групу «Інструмент для монтажу елементів ПЛ» - різних виробників.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97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Всі вимоги, викладені в даних вимогах і додатках, повинні підтверджуватися протоколами випробувань, технічними умовами, інструкціями по експлуатації, паспортами, листами від виробника наданих в складі конкурсної пропозиції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97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Після факту отримання акцепту переможець повинен протягом 10 календарних днів надати на вимогу зразок-еталон запропонованої продукції. Зразок надається у випадку, якщо продукція поставляється  вперше або якщо під час оцінки виникли питання щодо відповідності продукції вимогам, зазначеним у технічному завданні. При наявності у замовника зауважень до наданого зразку згідно технічного завдання постачальник повинен у 5 денний термін виправити всі зауваження та надати виправлений варіант зразка-еталону. У разі не виконання зауважень згідно технічному завданню, замовник залишає за собою право відхилити пропозиції постачальника и не укладати договір на постачання даної продукції.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97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Замовник залишає за собою право вимагати у учасника додаткову інформацію, в рамках процедури закупівлі.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97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Дата виготовлення, не раніш чим за півроку на момент постачання.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5"/>
        </w:tabs>
        <w:spacing w:after="0" w:before="0" w:line="240" w:lineRule="auto"/>
        <w:ind w:left="975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Гарантійний термін  - не менше ніж 1 рік з моменту введення в експлуатацію.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1"/>
        <w:tblW w:w="9479.0" w:type="dxa"/>
        <w:jc w:val="left"/>
        <w:tblInd w:w="601.0000000000001" w:type="dxa"/>
        <w:tblLayout w:type="fixed"/>
        <w:tblLook w:val="0000"/>
      </w:tblPr>
      <w:tblGrid>
        <w:gridCol w:w="3368"/>
        <w:gridCol w:w="2651"/>
        <w:gridCol w:w="3460"/>
        <w:tblGridChange w:id="0">
          <w:tblGrid>
            <w:gridCol w:w="3368"/>
            <w:gridCol w:w="2651"/>
            <w:gridCol w:w="346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80" w:top="426" w:left="1418" w:right="85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mbr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975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69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1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3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5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7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9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1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35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Звичайний">
    <w:name w:val="Звичайний"/>
    <w:next w:val="Звичайни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4">
    <w:name w:val="Заголовок 4"/>
    <w:basedOn w:val="Звичайний"/>
    <w:next w:val="Заголовок4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3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5">
    <w:name w:val="Заголовок 5"/>
    <w:basedOn w:val="Звичайний"/>
    <w:next w:val="Заголовок5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4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ru-RU" w:val="ru-RU"/>
    </w:rPr>
  </w:style>
  <w:style w:type="character" w:styleId="Шрифтабзацузазамовчуванням">
    <w:name w:val="Шрифт абзацу за замовчуванням"/>
    <w:next w:val="Шрифтабзацузазамовчуванням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Звичайнатаблиця">
    <w:name w:val="Звичайна таблиця"/>
    <w:next w:val="Звичайнатаблиця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маєсписку">
    <w:name w:val="Немає списку"/>
    <w:next w:val="Немаєсписку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Сіткатаблиці">
    <w:name w:val="Сітка таблиці"/>
    <w:basedOn w:val="Звичайнатаблиця"/>
    <w:next w:val="Сіткатабли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іткатаблиці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Звичайний(веб)">
    <w:name w:val="Звичайний (веб)"/>
    <w:basedOn w:val="Звичайний"/>
    <w:next w:val="Звичайни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Гіперпосилання">
    <w:name w:val="Гіперпосилання"/>
    <w:next w:val="Гіперпосилання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Текстувиносці">
    <w:name w:val="Текст у виносці"/>
    <w:basedOn w:val="Звичайний"/>
    <w:next w:val="Текстувинос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ru-RU" w:val="ru-RU"/>
    </w:rPr>
  </w:style>
  <w:style w:type="paragraph" w:styleId="Style8">
    <w:name w:val="Style8"/>
    <w:basedOn w:val="Звичайний"/>
    <w:next w:val="Style8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Times New Roman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Style9">
    <w:name w:val="Style9"/>
    <w:basedOn w:val="Звичайний"/>
    <w:next w:val="Style9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Times New Roman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FontStyle39">
    <w:name w:val="Font Style39"/>
    <w:next w:val="FontStyle39"/>
    <w:autoRedefine w:val="0"/>
    <w:hidden w:val="0"/>
    <w:qFormat w:val="0"/>
    <w:rPr>
      <w:rFonts w:ascii="Arial" w:cs="Arial" w:hAnsi="Arial"/>
      <w:b w:val="1"/>
      <w:bCs w:val="1"/>
      <w:color w:val="000000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FontStyle41">
    <w:name w:val="Font Style41"/>
    <w:next w:val="FontStyle41"/>
    <w:autoRedefine w:val="0"/>
    <w:hidden w:val="0"/>
    <w:qFormat w:val="0"/>
    <w:rPr>
      <w:rFonts w:ascii="Arial" w:cs="Arial" w:hAnsi="Arial"/>
      <w:color w:val="000000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short_text">
    <w:name w:val="short_text"/>
    <w:next w:val="short_tex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ЗнакЗнак">
    <w:name w:val="Знак Знак"/>
    <w:basedOn w:val="Звичайний"/>
    <w:next w:val="ЗнакЗнак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uDfE3OJSaQ4Xy5gy8VfZ3cuHPQ==">AMUW2mXuoXnMrDVXmoKcVW5Hl2y+b8+KJZFuqxEW1VL9mnt83U25ofySbWS9bdxnIGqmQtP18UMlkAbGjpH1bVnlZLpBjPM3/1q6gBTCKFKGB/UVU/mCh8c=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2020-12-23T07:46:00Z</dcterms:created>
  <dc:creator>123</dc:creator>
</cp:coreProperties>
</file>